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21722" w14:textId="255D30D1" w:rsidR="00B74114" w:rsidRPr="003B1E1F" w:rsidRDefault="0016667D" w:rsidP="00314CE9">
      <w:pPr>
        <w:spacing w:after="1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László Kürti</w:t>
      </w:r>
    </w:p>
    <w:p w14:paraId="3DC0022A" w14:textId="1C322716" w:rsidR="0016667D" w:rsidRPr="0016667D" w:rsidRDefault="0016667D" w:rsidP="0016667D">
      <w:pPr>
        <w:jc w:val="center"/>
        <w:rPr>
          <w:rFonts w:cstheme="minorHAnsi"/>
          <w:u w:val="single"/>
        </w:rPr>
      </w:pPr>
      <w:r w:rsidRPr="0016667D">
        <w:rPr>
          <w:rFonts w:cstheme="minorHAnsi"/>
        </w:rPr>
        <w:t>Rice University, Dep</w:t>
      </w:r>
      <w:r w:rsidR="00314CE9">
        <w:rPr>
          <w:rFonts w:cstheme="minorHAnsi"/>
        </w:rPr>
        <w:t xml:space="preserve">artment </w:t>
      </w:r>
      <w:r w:rsidRPr="0016667D">
        <w:rPr>
          <w:rFonts w:cstheme="minorHAnsi"/>
        </w:rPr>
        <w:t>of Chemistry, 6100 Main St., Houston TX 77005</w:t>
      </w:r>
    </w:p>
    <w:p w14:paraId="5DD665C8" w14:textId="68B68282" w:rsidR="0096494D" w:rsidRPr="00133DA8" w:rsidRDefault="00DF7321" w:rsidP="00133DA8">
      <w:pPr>
        <w:spacing w:after="240"/>
        <w:jc w:val="center"/>
        <w:rPr>
          <w:u w:val="single"/>
        </w:rPr>
      </w:pPr>
      <w:r w:rsidRPr="006E24ED">
        <w:rPr>
          <w:u w:val="single"/>
        </w:rPr>
        <w:t>Email</w:t>
      </w:r>
      <w:r w:rsidR="001655CA">
        <w:rPr>
          <w:u w:val="single"/>
        </w:rPr>
        <w:t xml:space="preserve">: </w:t>
      </w:r>
      <w:hyperlink r:id="rId5" w:history="1">
        <w:r w:rsidR="0016667D">
          <w:rPr>
            <w:rStyle w:val="Hyperlink"/>
          </w:rPr>
          <w:t>lk18@rice.edu</w:t>
        </w:r>
      </w:hyperlink>
      <w:r w:rsidR="00352803">
        <w:t xml:space="preserve"> </w:t>
      </w:r>
    </w:p>
    <w:p w14:paraId="5EF1EC9C" w14:textId="5F95F57A" w:rsidR="0016667D" w:rsidRDefault="001B5734" w:rsidP="001655CA">
      <w:pPr>
        <w:spacing w:after="240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5BC200A" wp14:editId="36CDA44C">
            <wp:simplePos x="0" y="0"/>
            <wp:positionH relativeFrom="margin">
              <wp:align>left</wp:align>
            </wp:positionH>
            <wp:positionV relativeFrom="paragraph">
              <wp:posOffset>48895</wp:posOffset>
            </wp:positionV>
            <wp:extent cx="1661160" cy="20789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szlo_Kurti_Headshot_Aug_2024_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67D">
        <w:rPr>
          <w:noProof/>
        </w:rPr>
        <w:t xml:space="preserve">László was born and raised in Hungary. </w:t>
      </w:r>
      <w:r w:rsidR="0016667D" w:rsidRPr="0016667D">
        <w:rPr>
          <w:noProof/>
        </w:rPr>
        <w:t>He received his Diploma from Lajos Kossuth University (now University of Debrecen) where he conducted research in the laboratory of Prof</w:t>
      </w:r>
      <w:r w:rsidR="00314CE9">
        <w:rPr>
          <w:noProof/>
        </w:rPr>
        <w:t>.</w:t>
      </w:r>
      <w:r w:rsidR="0016667D" w:rsidRPr="0016667D">
        <w:rPr>
          <w:noProof/>
        </w:rPr>
        <w:t xml:space="preserve"> Sándor Antus. Subsequently he received his </w:t>
      </w:r>
      <w:r w:rsidR="00133DA8">
        <w:rPr>
          <w:noProof/>
        </w:rPr>
        <w:t>M.Sc.</w:t>
      </w:r>
      <w:r w:rsidR="0016667D" w:rsidRPr="0016667D">
        <w:rPr>
          <w:noProof/>
        </w:rPr>
        <w:t xml:space="preserve"> at the University of Missouri-Columbia, working with Prof</w:t>
      </w:r>
      <w:r w:rsidR="00314CE9">
        <w:rPr>
          <w:noProof/>
        </w:rPr>
        <w:t>.</w:t>
      </w:r>
      <w:r w:rsidR="0016667D" w:rsidRPr="0016667D">
        <w:rPr>
          <w:noProof/>
        </w:rPr>
        <w:t xml:space="preserve"> Michael Harmata, and his Ph.D. degree (2006) in synthetic organic chemistry under the supervision of Prof</w:t>
      </w:r>
      <w:r w:rsidR="00314CE9">
        <w:rPr>
          <w:noProof/>
        </w:rPr>
        <w:t>.</w:t>
      </w:r>
      <w:r w:rsidR="0016667D" w:rsidRPr="0016667D">
        <w:rPr>
          <w:noProof/>
        </w:rPr>
        <w:t xml:space="preserve"> Amos B. Smith III at the University of Pennsylvania.</w:t>
      </w:r>
      <w:r w:rsidR="0016667D">
        <w:rPr>
          <w:noProof/>
        </w:rPr>
        <w:t xml:space="preserve"> </w:t>
      </w:r>
      <w:r w:rsidR="0016667D" w:rsidRPr="0016667D">
        <w:rPr>
          <w:noProof/>
        </w:rPr>
        <w:t>In 2006 László joined the group of Prof</w:t>
      </w:r>
      <w:r w:rsidR="00314CE9">
        <w:rPr>
          <w:noProof/>
        </w:rPr>
        <w:t>.</w:t>
      </w:r>
      <w:r w:rsidR="0016667D" w:rsidRPr="0016667D">
        <w:rPr>
          <w:noProof/>
        </w:rPr>
        <w:t xml:space="preserve"> E.J. Corey at Harvard University</w:t>
      </w:r>
      <w:r w:rsidR="0016667D">
        <w:rPr>
          <w:noProof/>
        </w:rPr>
        <w:t xml:space="preserve">. </w:t>
      </w:r>
      <w:r w:rsidR="00DA17D3">
        <w:rPr>
          <w:noProof/>
        </w:rPr>
        <w:t xml:space="preserve">He </w:t>
      </w:r>
      <w:r w:rsidR="0016667D" w:rsidRPr="0016667D">
        <w:rPr>
          <w:noProof/>
        </w:rPr>
        <w:t>began his independent career as an Assistant Professor in the Department of Biochemistry at UT Southwestern Medical Center, Dallas, Texas</w:t>
      </w:r>
      <w:r w:rsidR="00314CE9">
        <w:rPr>
          <w:noProof/>
        </w:rPr>
        <w:t>.</w:t>
      </w:r>
      <w:r w:rsidR="0016667D" w:rsidRPr="0016667D">
        <w:rPr>
          <w:noProof/>
        </w:rPr>
        <w:t xml:space="preserve"> </w:t>
      </w:r>
      <w:r w:rsidR="00314CE9">
        <w:rPr>
          <w:noProof/>
        </w:rPr>
        <w:t>In</w:t>
      </w:r>
      <w:r w:rsidR="0016667D" w:rsidRPr="0016667D">
        <w:rPr>
          <w:noProof/>
        </w:rPr>
        <w:t xml:space="preserve"> 2015 he joined the </w:t>
      </w:r>
      <w:r w:rsidR="00314CE9">
        <w:rPr>
          <w:noProof/>
        </w:rPr>
        <w:t xml:space="preserve">chemistry </w:t>
      </w:r>
      <w:r w:rsidR="0016667D" w:rsidRPr="0016667D">
        <w:rPr>
          <w:noProof/>
        </w:rPr>
        <w:t xml:space="preserve">faculty at Rice University (Houston, Texas) </w:t>
      </w:r>
      <w:r w:rsidR="00DA17D3">
        <w:rPr>
          <w:noProof/>
        </w:rPr>
        <w:t>where he is now a</w:t>
      </w:r>
      <w:r w:rsidR="0016667D" w:rsidRPr="0016667D">
        <w:rPr>
          <w:noProof/>
        </w:rPr>
        <w:t xml:space="preserve"> </w:t>
      </w:r>
      <w:r w:rsidR="00DA17D3">
        <w:rPr>
          <w:noProof/>
        </w:rPr>
        <w:t>Full</w:t>
      </w:r>
      <w:r w:rsidR="0016667D" w:rsidRPr="0016667D">
        <w:rPr>
          <w:noProof/>
        </w:rPr>
        <w:t xml:space="preserve"> Professor. The Kürti group focuses on the development of powerful new methods for the expedient enantioselective assembly of highly functionalized biaryls, heterocycles and carbocycles.</w:t>
      </w:r>
    </w:p>
    <w:p w14:paraId="45B972F0" w14:textId="564BB6E6" w:rsidR="003242DC" w:rsidRPr="00F17561" w:rsidRDefault="001B5734" w:rsidP="001B5734">
      <w:pPr>
        <w:spacing w:before="24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 xml:space="preserve">Catalytic </w:t>
      </w:r>
      <w:r w:rsidR="0016667D">
        <w:rPr>
          <w:b/>
          <w:bCs/>
          <w:sz w:val="28"/>
          <w:szCs w:val="28"/>
          <w:lang w:val="en-GB"/>
        </w:rPr>
        <w:t>C-H Amination</w:t>
      </w:r>
      <w:r>
        <w:rPr>
          <w:b/>
          <w:bCs/>
          <w:sz w:val="28"/>
          <w:szCs w:val="28"/>
          <w:lang w:val="en-GB"/>
        </w:rPr>
        <w:t xml:space="preserve">s, Cyclizations and Rearrangements: </w:t>
      </w:r>
      <w:r w:rsidR="0016667D">
        <w:rPr>
          <w:b/>
          <w:bCs/>
          <w:sz w:val="28"/>
          <w:szCs w:val="28"/>
          <w:lang w:val="en-GB"/>
        </w:rPr>
        <w:t xml:space="preserve"> </w:t>
      </w:r>
      <w:r>
        <w:rPr>
          <w:b/>
          <w:bCs/>
          <w:sz w:val="28"/>
          <w:szCs w:val="28"/>
          <w:lang w:val="en-GB"/>
        </w:rPr>
        <w:t xml:space="preserve">New Directions in the Synthesis of </w:t>
      </w:r>
      <w:r w:rsidR="0016667D">
        <w:rPr>
          <w:b/>
          <w:bCs/>
          <w:sz w:val="28"/>
          <w:szCs w:val="28"/>
          <w:lang w:val="en-GB"/>
        </w:rPr>
        <w:t xml:space="preserve">Nitrogen Heterocycles </w:t>
      </w:r>
    </w:p>
    <w:p w14:paraId="4C2BD184" w14:textId="35BFA0E9" w:rsidR="003242DC" w:rsidRPr="00392D07" w:rsidRDefault="00F17561" w:rsidP="00133DA8">
      <w:pPr>
        <w:jc w:val="both"/>
        <w:rPr>
          <w:bCs/>
        </w:rPr>
      </w:pPr>
      <w:r w:rsidRPr="00F17561">
        <w:rPr>
          <w:bCs/>
          <w:i/>
        </w:rPr>
        <w:t>N</w:t>
      </w:r>
      <w:r>
        <w:rPr>
          <w:bCs/>
        </w:rPr>
        <w:t>-heterocycles are present in more than 80% of active pharmaceutical ingredients (APIs) and agrochemicals.</w:t>
      </w:r>
      <w:r>
        <w:rPr>
          <w:bCs/>
          <w:vertAlign w:val="superscript"/>
        </w:rPr>
        <w:t>1</w:t>
      </w:r>
      <w:r>
        <w:rPr>
          <w:bCs/>
        </w:rPr>
        <w:t xml:space="preserve"> In addition, many naturally occurring </w:t>
      </w:r>
      <w:r w:rsidRPr="00F17561">
        <w:rPr>
          <w:bCs/>
          <w:i/>
        </w:rPr>
        <w:t>N</w:t>
      </w:r>
      <w:r>
        <w:rPr>
          <w:bCs/>
        </w:rPr>
        <w:t xml:space="preserve">-containing compounds show significant pharmacological and physiological properties. Despite their apparent abundance and importance, general and efficient synthetic approaches remain challenging. Therefore, there is a continuous need for the development of novel syntheses of </w:t>
      </w:r>
      <w:r w:rsidRPr="00F17561">
        <w:rPr>
          <w:bCs/>
          <w:i/>
        </w:rPr>
        <w:t>N</w:t>
      </w:r>
      <w:r>
        <w:rPr>
          <w:bCs/>
        </w:rPr>
        <w:t xml:space="preserve">-containing compounds. </w:t>
      </w:r>
      <w:r w:rsidR="003242DC">
        <w:rPr>
          <w:bCs/>
        </w:rPr>
        <w:t xml:space="preserve">In this talk, I will cover some of the most recent directions my group has taken towards </w:t>
      </w:r>
      <w:r w:rsidR="00133DA8">
        <w:rPr>
          <w:bCs/>
        </w:rPr>
        <w:t xml:space="preserve">the synthesis of </w:t>
      </w:r>
      <w:r w:rsidR="00133DA8">
        <w:rPr>
          <w:bCs/>
          <w:i/>
        </w:rPr>
        <w:t>N</w:t>
      </w:r>
      <w:r w:rsidR="00133DA8">
        <w:rPr>
          <w:bCs/>
        </w:rPr>
        <w:t>-heterocycles and C-H amination procedures</w:t>
      </w:r>
      <w:r w:rsidR="003242DC">
        <w:rPr>
          <w:bCs/>
        </w:rPr>
        <w:t xml:space="preserve">: </w:t>
      </w:r>
      <w:r w:rsidR="003242DC" w:rsidRPr="00133DA8">
        <w:rPr>
          <w:bCs/>
          <w:shd w:val="clear" w:color="auto" w:fill="DBDBDB" w:themeFill="accent3" w:themeFillTint="66"/>
        </w:rPr>
        <w:t>[1]</w:t>
      </w:r>
      <w:r w:rsidR="003242DC">
        <w:rPr>
          <w:bCs/>
        </w:rPr>
        <w:t xml:space="preserve"> a titanium-mediated synthesis of spirocyclic NH-azetidines</w:t>
      </w:r>
      <w:r w:rsidR="00133DA8">
        <w:rPr>
          <w:bCs/>
          <w:vertAlign w:val="superscript"/>
        </w:rPr>
        <w:t>2</w:t>
      </w:r>
      <w:r w:rsidR="003242DC">
        <w:rPr>
          <w:bCs/>
        </w:rPr>
        <w:t xml:space="preserve">; </w:t>
      </w:r>
      <w:r w:rsidR="003242DC" w:rsidRPr="00133DA8">
        <w:rPr>
          <w:bCs/>
          <w:shd w:val="clear" w:color="auto" w:fill="DBDBDB" w:themeFill="accent3" w:themeFillTint="66"/>
        </w:rPr>
        <w:t>[2]</w:t>
      </w:r>
      <w:r w:rsidR="003242DC">
        <w:rPr>
          <w:bCs/>
        </w:rPr>
        <w:t xml:space="preserve"> an unconventi</w:t>
      </w:r>
      <w:r w:rsidR="00C44214">
        <w:rPr>
          <w:bCs/>
        </w:rPr>
        <w:t>on</w:t>
      </w:r>
      <w:r w:rsidR="003242DC">
        <w:rPr>
          <w:bCs/>
        </w:rPr>
        <w:t>al approach to highly substi</w:t>
      </w:r>
      <w:r w:rsidR="00C44214">
        <w:rPr>
          <w:bCs/>
        </w:rPr>
        <w:t>tuted aziridines: the aza-Quasi</w:t>
      </w:r>
      <w:r w:rsidR="003242DC">
        <w:rPr>
          <w:bCs/>
        </w:rPr>
        <w:t xml:space="preserve"> Favorskii reaction</w:t>
      </w:r>
      <w:r w:rsidR="00426DAB">
        <w:rPr>
          <w:bCs/>
          <w:vertAlign w:val="superscript"/>
        </w:rPr>
        <w:t>3</w:t>
      </w:r>
      <w:r w:rsidR="003242DC">
        <w:rPr>
          <w:bCs/>
        </w:rPr>
        <w:t xml:space="preserve">; </w:t>
      </w:r>
      <w:r w:rsidR="003242DC" w:rsidRPr="00133DA8">
        <w:rPr>
          <w:bCs/>
          <w:shd w:val="clear" w:color="auto" w:fill="DBDBDB" w:themeFill="accent3" w:themeFillTint="66"/>
        </w:rPr>
        <w:t>[3]</w:t>
      </w:r>
      <w:r w:rsidR="003242DC">
        <w:rPr>
          <w:bCs/>
        </w:rPr>
        <w:t xml:space="preserve"> a synthesis of </w:t>
      </w:r>
      <w:r w:rsidR="003242DC">
        <w:rPr>
          <w:bCs/>
          <w:i/>
        </w:rPr>
        <w:t>N</w:t>
      </w:r>
      <w:r w:rsidR="003242DC">
        <w:rPr>
          <w:bCs/>
        </w:rPr>
        <w:t xml:space="preserve">-activated </w:t>
      </w:r>
      <w:r w:rsidR="003242DC">
        <w:rPr>
          <w:rFonts w:cstheme="minorHAnsi"/>
          <w:bCs/>
        </w:rPr>
        <w:t>α</w:t>
      </w:r>
      <w:r w:rsidR="003242DC">
        <w:rPr>
          <w:bCs/>
        </w:rPr>
        <w:t xml:space="preserve">-bromo </w:t>
      </w:r>
      <w:r w:rsidR="003242DC">
        <w:rPr>
          <w:rFonts w:cstheme="minorHAnsi"/>
          <w:bCs/>
        </w:rPr>
        <w:t>β</w:t>
      </w:r>
      <w:r w:rsidR="003242DC">
        <w:rPr>
          <w:bCs/>
        </w:rPr>
        <w:t xml:space="preserve">-lactams from </w:t>
      </w:r>
      <w:r w:rsidR="003242DC" w:rsidRPr="003242DC">
        <w:rPr>
          <w:bCs/>
          <w:i/>
        </w:rPr>
        <w:t>N</w:t>
      </w:r>
      <w:r w:rsidR="003242DC">
        <w:rPr>
          <w:bCs/>
        </w:rPr>
        <w:t>-alkoxy silyl imino ethers</w:t>
      </w:r>
      <w:r w:rsidR="00426DAB">
        <w:rPr>
          <w:bCs/>
          <w:vertAlign w:val="superscript"/>
        </w:rPr>
        <w:t>4</w:t>
      </w:r>
      <w:r w:rsidR="00426DAB">
        <w:rPr>
          <w:bCs/>
        </w:rPr>
        <w:t xml:space="preserve"> </w:t>
      </w:r>
      <w:r w:rsidR="003242DC">
        <w:rPr>
          <w:bCs/>
        </w:rPr>
        <w:t xml:space="preserve">and </w:t>
      </w:r>
      <w:r w:rsidR="003242DC" w:rsidRPr="00133DA8">
        <w:rPr>
          <w:bCs/>
          <w:shd w:val="clear" w:color="auto" w:fill="DBDBDB" w:themeFill="accent3" w:themeFillTint="66"/>
        </w:rPr>
        <w:t>[4]</w:t>
      </w:r>
      <w:r w:rsidR="003242DC">
        <w:rPr>
          <w:bCs/>
        </w:rPr>
        <w:t xml:space="preserve"> a programmed synthesis of diverse </w:t>
      </w:r>
      <w:r w:rsidR="003242DC">
        <w:rPr>
          <w:bCs/>
          <w:i/>
        </w:rPr>
        <w:t>N</w:t>
      </w:r>
      <w:r w:rsidR="003242DC">
        <w:rPr>
          <w:bCs/>
        </w:rPr>
        <w:t>-heterocycles: an intramolecular catalytic C-H amination approach.</w:t>
      </w:r>
    </w:p>
    <w:p w14:paraId="5694273D" w14:textId="1CF91F52" w:rsidR="0016667D" w:rsidRDefault="00000000" w:rsidP="00F17561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object w:dxaOrig="1440" w:dyaOrig="1440" w14:anchorId="0E0A9A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" style="position:absolute;left:0;text-align:left;margin-left:62.15pt;margin-top:.2pt;width:357.55pt;height:159.75pt;z-index:251660288;mso-position-horizontal-relative:text;mso-position-vertical-relative:text">
            <v:imagedata r:id="rId7" o:title=""/>
            <w10:wrap type="square"/>
          </v:shape>
          <o:OLEObject Type="Embed" ProgID="ChemDraw.Document.6.0" ShapeID="_x0000_s1030" DrawAspect="Content" ObjectID="_1787329000" r:id="rId8"/>
        </w:object>
      </w:r>
    </w:p>
    <w:p w14:paraId="7C52E004" w14:textId="1268FCE1" w:rsidR="00C44214" w:rsidRDefault="00C44214" w:rsidP="00F17561">
      <w:pPr>
        <w:jc w:val="center"/>
        <w:rPr>
          <w:noProof/>
          <w:sz w:val="20"/>
          <w:szCs w:val="20"/>
        </w:rPr>
      </w:pPr>
    </w:p>
    <w:p w14:paraId="60BA0E4A" w14:textId="5CC322D2" w:rsidR="00C44214" w:rsidRDefault="00C44214" w:rsidP="00F17561">
      <w:pPr>
        <w:jc w:val="center"/>
        <w:rPr>
          <w:noProof/>
          <w:sz w:val="20"/>
          <w:szCs w:val="20"/>
        </w:rPr>
      </w:pPr>
    </w:p>
    <w:p w14:paraId="451BA862" w14:textId="51178620" w:rsidR="00C44214" w:rsidRDefault="00C44214" w:rsidP="00F17561">
      <w:pPr>
        <w:jc w:val="center"/>
        <w:rPr>
          <w:noProof/>
          <w:sz w:val="20"/>
          <w:szCs w:val="20"/>
        </w:rPr>
      </w:pPr>
    </w:p>
    <w:p w14:paraId="0E816141" w14:textId="147CB61C" w:rsidR="00C44214" w:rsidRDefault="00C44214" w:rsidP="00F17561">
      <w:pPr>
        <w:jc w:val="center"/>
        <w:rPr>
          <w:noProof/>
          <w:sz w:val="20"/>
          <w:szCs w:val="20"/>
        </w:rPr>
      </w:pPr>
    </w:p>
    <w:p w14:paraId="0F630C31" w14:textId="65D77A3B" w:rsidR="00C44214" w:rsidRDefault="00C44214" w:rsidP="00F17561">
      <w:pPr>
        <w:jc w:val="center"/>
        <w:rPr>
          <w:noProof/>
          <w:sz w:val="20"/>
          <w:szCs w:val="20"/>
        </w:rPr>
      </w:pPr>
    </w:p>
    <w:p w14:paraId="16791FC0" w14:textId="3FC3B4F5" w:rsidR="00C44214" w:rsidRDefault="00C44214" w:rsidP="00F17561">
      <w:pPr>
        <w:jc w:val="center"/>
        <w:rPr>
          <w:noProof/>
          <w:sz w:val="20"/>
          <w:szCs w:val="20"/>
        </w:rPr>
      </w:pPr>
    </w:p>
    <w:p w14:paraId="5201FB49" w14:textId="31120905" w:rsidR="00C44214" w:rsidRDefault="00C44214" w:rsidP="00F17561">
      <w:pPr>
        <w:jc w:val="center"/>
        <w:rPr>
          <w:noProof/>
          <w:sz w:val="20"/>
          <w:szCs w:val="20"/>
        </w:rPr>
      </w:pPr>
    </w:p>
    <w:p w14:paraId="1BF0D511" w14:textId="012AB543" w:rsidR="00C44214" w:rsidRDefault="00C44214" w:rsidP="00F17561">
      <w:pPr>
        <w:jc w:val="center"/>
        <w:rPr>
          <w:noProof/>
          <w:sz w:val="20"/>
          <w:szCs w:val="20"/>
        </w:rPr>
      </w:pPr>
    </w:p>
    <w:p w14:paraId="5E7874C6" w14:textId="4E24BAEE" w:rsidR="00C44214" w:rsidRDefault="00C44214" w:rsidP="00F17561">
      <w:pPr>
        <w:jc w:val="center"/>
        <w:rPr>
          <w:noProof/>
          <w:sz w:val="20"/>
          <w:szCs w:val="20"/>
        </w:rPr>
      </w:pPr>
    </w:p>
    <w:p w14:paraId="72240A15" w14:textId="6BA3CEB9" w:rsidR="00C44214" w:rsidRDefault="00C44214" w:rsidP="00F17561">
      <w:pPr>
        <w:jc w:val="center"/>
        <w:rPr>
          <w:noProof/>
          <w:sz w:val="20"/>
          <w:szCs w:val="20"/>
        </w:rPr>
      </w:pPr>
    </w:p>
    <w:p w14:paraId="063E7C3B" w14:textId="2630A200" w:rsidR="00C44214" w:rsidRDefault="00C44214" w:rsidP="00F17561">
      <w:pPr>
        <w:jc w:val="center"/>
        <w:rPr>
          <w:noProof/>
          <w:sz w:val="20"/>
          <w:szCs w:val="20"/>
        </w:rPr>
      </w:pPr>
    </w:p>
    <w:p w14:paraId="412F9429" w14:textId="5953C488" w:rsidR="00C44214" w:rsidRDefault="00C44214" w:rsidP="00F17561">
      <w:pPr>
        <w:jc w:val="center"/>
        <w:rPr>
          <w:noProof/>
          <w:sz w:val="20"/>
          <w:szCs w:val="20"/>
        </w:rPr>
      </w:pPr>
    </w:p>
    <w:p w14:paraId="7FB90206" w14:textId="77777777" w:rsidR="00133DA8" w:rsidRPr="0096494D" w:rsidRDefault="00133DA8" w:rsidP="00133DA8">
      <w:pPr>
        <w:rPr>
          <w:b/>
          <w:bCs/>
        </w:rPr>
      </w:pPr>
      <w:r w:rsidRPr="0096494D">
        <w:rPr>
          <w:b/>
          <w:bCs/>
        </w:rPr>
        <w:t>References</w:t>
      </w:r>
      <w:r>
        <w:rPr>
          <w:b/>
          <w:bCs/>
        </w:rPr>
        <w:t>:</w:t>
      </w:r>
    </w:p>
    <w:p w14:paraId="778F94B1" w14:textId="52FDC237" w:rsidR="00133DA8" w:rsidRDefault="00133DA8" w:rsidP="00133DA8">
      <w:p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[1] Jampilek, J.</w:t>
      </w:r>
      <w:r>
        <w:rPr>
          <w:bCs/>
          <w:sz w:val="20"/>
          <w:szCs w:val="20"/>
        </w:rPr>
        <w:t xml:space="preserve"> </w:t>
      </w:r>
      <w:r w:rsidRPr="00133DA8">
        <w:rPr>
          <w:bCs/>
          <w:i/>
          <w:sz w:val="20"/>
          <w:szCs w:val="20"/>
        </w:rPr>
        <w:t>Molecules</w:t>
      </w:r>
      <w:r w:rsidRPr="00255D5B">
        <w:rPr>
          <w:i/>
          <w:sz w:val="20"/>
          <w:szCs w:val="20"/>
        </w:rPr>
        <w:t xml:space="preserve">. </w:t>
      </w:r>
      <w:r>
        <w:rPr>
          <w:b/>
          <w:sz w:val="20"/>
          <w:szCs w:val="20"/>
        </w:rPr>
        <w:t>2019</w:t>
      </w:r>
      <w:r w:rsidRPr="00255D5B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24</w:t>
      </w:r>
      <w:r w:rsidRPr="00255D5B">
        <w:rPr>
          <w:sz w:val="20"/>
          <w:szCs w:val="20"/>
        </w:rPr>
        <w:t xml:space="preserve">, </w:t>
      </w:r>
      <w:r>
        <w:rPr>
          <w:sz w:val="20"/>
          <w:szCs w:val="20"/>
        </w:rPr>
        <w:t>3089</w:t>
      </w:r>
      <w:r w:rsidRPr="00255D5B">
        <w:rPr>
          <w:sz w:val="20"/>
          <w:szCs w:val="20"/>
        </w:rPr>
        <w:t>.</w:t>
      </w:r>
      <w:r w:rsidR="00426DAB">
        <w:rPr>
          <w:sz w:val="20"/>
          <w:szCs w:val="20"/>
        </w:rPr>
        <w:t xml:space="preserve"> Njardarson, J.T. et al. </w:t>
      </w:r>
      <w:r w:rsidR="00426DAB" w:rsidRPr="00426DAB">
        <w:rPr>
          <w:i/>
          <w:iCs/>
          <w:sz w:val="20"/>
          <w:szCs w:val="20"/>
        </w:rPr>
        <w:t>J. Med. Chem.</w:t>
      </w:r>
      <w:r w:rsidR="00426DAB" w:rsidRPr="00426DAB">
        <w:rPr>
          <w:sz w:val="20"/>
          <w:szCs w:val="20"/>
        </w:rPr>
        <w:t xml:space="preserve"> </w:t>
      </w:r>
      <w:r w:rsidR="00426DAB" w:rsidRPr="00426DAB">
        <w:rPr>
          <w:b/>
          <w:bCs/>
          <w:sz w:val="20"/>
          <w:szCs w:val="20"/>
        </w:rPr>
        <w:t>2024</w:t>
      </w:r>
      <w:r w:rsidR="00426DAB" w:rsidRPr="00426DAB">
        <w:rPr>
          <w:sz w:val="20"/>
          <w:szCs w:val="20"/>
        </w:rPr>
        <w:t>, 67, 14, 11622–11655</w:t>
      </w:r>
      <w:r w:rsidR="00426DAB">
        <w:rPr>
          <w:sz w:val="20"/>
          <w:szCs w:val="20"/>
        </w:rPr>
        <w:t>.</w:t>
      </w:r>
    </w:p>
    <w:p w14:paraId="5A483586" w14:textId="4A7182FD" w:rsidR="00133DA8" w:rsidRDefault="00133DA8" w:rsidP="00133DA8">
      <w:pPr>
        <w:spacing w:line="264" w:lineRule="auto"/>
        <w:rPr>
          <w:sz w:val="20"/>
          <w:szCs w:val="20"/>
          <w:lang w:val="en-CA"/>
        </w:rPr>
      </w:pPr>
      <w:r>
        <w:rPr>
          <w:sz w:val="20"/>
          <w:szCs w:val="20"/>
        </w:rPr>
        <w:t xml:space="preserve">[2] </w:t>
      </w:r>
      <w:r>
        <w:rPr>
          <w:sz w:val="20"/>
          <w:szCs w:val="20"/>
          <w:lang w:val="en-CA"/>
        </w:rPr>
        <w:t>Behnke, N., Lovato, K., Yousufuddin, M., K</w:t>
      </w:r>
      <w:r w:rsidR="00314CE9">
        <w:rPr>
          <w:sz w:val="20"/>
          <w:szCs w:val="20"/>
          <w:lang w:val="en-CA"/>
        </w:rPr>
        <w:t>ü</w:t>
      </w:r>
      <w:r>
        <w:rPr>
          <w:sz w:val="20"/>
          <w:szCs w:val="20"/>
          <w:lang w:val="en-CA"/>
        </w:rPr>
        <w:t>rti, L</w:t>
      </w:r>
      <w:r w:rsidRPr="000F1C42">
        <w:rPr>
          <w:sz w:val="20"/>
          <w:szCs w:val="20"/>
          <w:lang w:val="en-CA"/>
        </w:rPr>
        <w:t xml:space="preserve">. </w:t>
      </w:r>
      <w:r>
        <w:rPr>
          <w:i/>
          <w:iCs/>
          <w:sz w:val="20"/>
          <w:szCs w:val="20"/>
          <w:lang w:val="en-CA"/>
        </w:rPr>
        <w:t>Angew. Chem. Int. Ed</w:t>
      </w:r>
      <w:r w:rsidRPr="000F1C42">
        <w:rPr>
          <w:i/>
          <w:iCs/>
          <w:sz w:val="20"/>
          <w:szCs w:val="20"/>
          <w:lang w:val="en-CA"/>
        </w:rPr>
        <w:t>.</w:t>
      </w:r>
      <w:r w:rsidRPr="000F1C42">
        <w:rPr>
          <w:sz w:val="20"/>
          <w:szCs w:val="20"/>
          <w:lang w:val="en-CA"/>
        </w:rPr>
        <w:t xml:space="preserve"> </w:t>
      </w:r>
      <w:r>
        <w:rPr>
          <w:b/>
          <w:bCs/>
          <w:sz w:val="20"/>
          <w:szCs w:val="20"/>
          <w:lang w:val="en-CA"/>
        </w:rPr>
        <w:t>2019</w:t>
      </w:r>
      <w:r w:rsidRPr="000F1C42">
        <w:rPr>
          <w:sz w:val="20"/>
          <w:szCs w:val="20"/>
          <w:lang w:val="en-CA"/>
        </w:rPr>
        <w:t xml:space="preserve">, </w:t>
      </w:r>
      <w:r>
        <w:rPr>
          <w:i/>
          <w:iCs/>
          <w:sz w:val="20"/>
          <w:szCs w:val="20"/>
          <w:lang w:val="en-CA"/>
        </w:rPr>
        <w:t>58</w:t>
      </w:r>
      <w:r>
        <w:rPr>
          <w:sz w:val="20"/>
          <w:szCs w:val="20"/>
          <w:lang w:val="en-CA"/>
        </w:rPr>
        <w:t>, 14219</w:t>
      </w:r>
      <w:r w:rsidRPr="000F1C42">
        <w:rPr>
          <w:sz w:val="20"/>
          <w:szCs w:val="20"/>
          <w:lang w:val="en-CA"/>
        </w:rPr>
        <w:t>.</w:t>
      </w:r>
    </w:p>
    <w:p w14:paraId="21B0AD0B" w14:textId="1C8BB68A" w:rsidR="00133DA8" w:rsidRPr="00133DA8" w:rsidRDefault="00133DA8" w:rsidP="00133DA8">
      <w:pPr>
        <w:spacing w:line="264" w:lineRule="auto"/>
        <w:rPr>
          <w:sz w:val="20"/>
          <w:szCs w:val="20"/>
        </w:rPr>
      </w:pPr>
      <w:r>
        <w:rPr>
          <w:sz w:val="20"/>
          <w:szCs w:val="20"/>
        </w:rPr>
        <w:t>[3</w:t>
      </w:r>
      <w:r w:rsidR="00426DAB">
        <w:rPr>
          <w:sz w:val="20"/>
          <w:szCs w:val="20"/>
        </w:rPr>
        <w:t>, 4</w:t>
      </w:r>
      <w:r>
        <w:rPr>
          <w:sz w:val="20"/>
          <w:szCs w:val="20"/>
        </w:rPr>
        <w:t xml:space="preserve">] </w:t>
      </w:r>
      <w:r>
        <w:rPr>
          <w:sz w:val="20"/>
          <w:szCs w:val="20"/>
          <w:lang w:val="en-CA"/>
        </w:rPr>
        <w:t>Kattamuri, P.V., Zhao, J., Das, T.K., Siitonen, J.H., Morgan, N., Ess, D.H., K</w:t>
      </w:r>
      <w:r w:rsidR="00314CE9">
        <w:rPr>
          <w:sz w:val="20"/>
          <w:szCs w:val="20"/>
          <w:lang w:val="en-CA"/>
        </w:rPr>
        <w:t>ü</w:t>
      </w:r>
      <w:r>
        <w:rPr>
          <w:sz w:val="20"/>
          <w:szCs w:val="20"/>
          <w:lang w:val="en-CA"/>
        </w:rPr>
        <w:t xml:space="preserve">rti, L. </w:t>
      </w:r>
      <w:r>
        <w:rPr>
          <w:i/>
          <w:sz w:val="20"/>
          <w:szCs w:val="20"/>
          <w:lang w:val="en-CA"/>
        </w:rPr>
        <w:t>J. Am. Chem. Soc.</w:t>
      </w:r>
      <w:r>
        <w:rPr>
          <w:sz w:val="20"/>
          <w:szCs w:val="20"/>
          <w:lang w:val="en-CA"/>
        </w:rPr>
        <w:t xml:space="preserve"> </w:t>
      </w:r>
      <w:r>
        <w:rPr>
          <w:b/>
          <w:sz w:val="20"/>
          <w:szCs w:val="20"/>
          <w:lang w:val="en-CA"/>
        </w:rPr>
        <w:t>2022</w:t>
      </w:r>
      <w:r>
        <w:rPr>
          <w:sz w:val="20"/>
          <w:szCs w:val="20"/>
          <w:lang w:val="en-CA"/>
        </w:rPr>
        <w:t xml:space="preserve">, </w:t>
      </w:r>
      <w:r>
        <w:rPr>
          <w:i/>
          <w:sz w:val="20"/>
          <w:szCs w:val="20"/>
          <w:lang w:val="en-CA"/>
        </w:rPr>
        <w:t>144</w:t>
      </w:r>
      <w:r>
        <w:rPr>
          <w:sz w:val="20"/>
          <w:szCs w:val="20"/>
          <w:lang w:val="en-CA"/>
        </w:rPr>
        <w:t>, 10943</w:t>
      </w:r>
      <w:r w:rsidR="00426DAB">
        <w:rPr>
          <w:sz w:val="20"/>
          <w:szCs w:val="20"/>
          <w:lang w:val="en-CA"/>
        </w:rPr>
        <w:t>. Rodriguez, Loch-Temzelides, Pandiri, Kirkland, Davenport, Ess, K</w:t>
      </w:r>
      <w:r w:rsidR="00426DAB">
        <w:rPr>
          <w:sz w:val="20"/>
          <w:szCs w:val="20"/>
          <w:lang w:val="hu-HU"/>
        </w:rPr>
        <w:t xml:space="preserve">ürti et al. </w:t>
      </w:r>
      <w:r w:rsidR="00426DAB">
        <w:rPr>
          <w:i/>
          <w:iCs/>
          <w:sz w:val="20"/>
          <w:szCs w:val="20"/>
        </w:rPr>
        <w:t xml:space="preserve">Chem. Sci. </w:t>
      </w:r>
      <w:r w:rsidR="00426DAB" w:rsidRPr="00426DAB">
        <w:rPr>
          <w:sz w:val="20"/>
          <w:szCs w:val="20"/>
        </w:rPr>
        <w:t xml:space="preserve">Advance Article </w:t>
      </w:r>
      <w:r w:rsidR="00426DAB" w:rsidRPr="00426DAB">
        <w:rPr>
          <w:b/>
          <w:bCs/>
          <w:sz w:val="20"/>
          <w:szCs w:val="20"/>
        </w:rPr>
        <w:t>2024</w:t>
      </w:r>
      <w:r w:rsidR="00426DAB">
        <w:rPr>
          <w:sz w:val="20"/>
          <w:szCs w:val="20"/>
        </w:rPr>
        <w:t>.</w:t>
      </w:r>
    </w:p>
    <w:sectPr w:rsidR="00133DA8" w:rsidRPr="00133DA8" w:rsidSect="009649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FE7FDE"/>
    <w:multiLevelType w:val="hybridMultilevel"/>
    <w:tmpl w:val="52A28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132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4D"/>
    <w:rsid w:val="00077B5E"/>
    <w:rsid w:val="00107385"/>
    <w:rsid w:val="00133DA8"/>
    <w:rsid w:val="001655CA"/>
    <w:rsid w:val="0016667D"/>
    <w:rsid w:val="001B5734"/>
    <w:rsid w:val="002B2034"/>
    <w:rsid w:val="002D19BA"/>
    <w:rsid w:val="002E3D23"/>
    <w:rsid w:val="00314CE9"/>
    <w:rsid w:val="003242DC"/>
    <w:rsid w:val="00326925"/>
    <w:rsid w:val="00337E6D"/>
    <w:rsid w:val="00352803"/>
    <w:rsid w:val="00382F16"/>
    <w:rsid w:val="00392D07"/>
    <w:rsid w:val="003A7D7D"/>
    <w:rsid w:val="00426DAB"/>
    <w:rsid w:val="00450126"/>
    <w:rsid w:val="004F1FF8"/>
    <w:rsid w:val="00583D1C"/>
    <w:rsid w:val="00655BB4"/>
    <w:rsid w:val="006E24ED"/>
    <w:rsid w:val="007043D9"/>
    <w:rsid w:val="00802128"/>
    <w:rsid w:val="00912002"/>
    <w:rsid w:val="009447A3"/>
    <w:rsid w:val="0096494D"/>
    <w:rsid w:val="009E5CFB"/>
    <w:rsid w:val="00A32B4C"/>
    <w:rsid w:val="00B74114"/>
    <w:rsid w:val="00C44214"/>
    <w:rsid w:val="00CB7573"/>
    <w:rsid w:val="00D02568"/>
    <w:rsid w:val="00D8668B"/>
    <w:rsid w:val="00DA17D3"/>
    <w:rsid w:val="00DF7321"/>
    <w:rsid w:val="00E6070A"/>
    <w:rsid w:val="00F17561"/>
    <w:rsid w:val="00F3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EB0CCE6"/>
  <w15:chartTrackingRefBased/>
  <w15:docId w15:val="{AAF4835E-91C0-3346-B9F1-420F6EBC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732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3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66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jkalow@northwester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WIPOS Speaker Abstract</dc:subject>
  <dc:creator>Agustin M Rodriguez</dc:creator>
  <cp:keywords/>
  <dc:description/>
  <cp:lastModifiedBy>Laszlo Kurti</cp:lastModifiedBy>
  <cp:revision>4</cp:revision>
  <dcterms:created xsi:type="dcterms:W3CDTF">2024-09-08T21:17:00Z</dcterms:created>
  <dcterms:modified xsi:type="dcterms:W3CDTF">2024-09-09T00:24:00Z</dcterms:modified>
</cp:coreProperties>
</file>